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BC5F0" w14:textId="7A7A2254" w:rsidR="009B6825" w:rsidRDefault="009B6825" w:rsidP="009B6825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145E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2104</w:t>
      </w:r>
      <w:r w:rsidR="009573F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313</w:t>
      </w:r>
      <w:ins w:id="0" w:author="Huawei Revision" w:date="2021-05-25T15:47:00Z">
        <w:r w:rsidR="00094B4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73E559EE" w14:textId="2A3790AC" w:rsidR="009B6825" w:rsidRDefault="009B6825" w:rsidP="009B682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May 17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585F98D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EE5" w:rsidRPr="00846EE5">
        <w:rPr>
          <w:rFonts w:ascii="Arial" w:hAnsi="Arial" w:cs="Arial"/>
          <w:b/>
        </w:rPr>
        <w:t>5MBS Information in UD</w:t>
      </w:r>
      <w:r w:rsidR="009573FF">
        <w:rPr>
          <w:rFonts w:ascii="Arial" w:hAnsi="Arial" w:cs="Arial"/>
          <w:b/>
        </w:rPr>
        <w:t>R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6A264856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>This contribution defines 5MBS information stored in the UDM, following proposals in S2-2103840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E880D5C" w14:textId="5CCF668A" w:rsidR="00AD438B" w:rsidRPr="00AD438B" w:rsidRDefault="00AD438B" w:rsidP="00AD438B">
      <w:pPr>
        <w:rPr>
          <w:lang w:val="en-US"/>
        </w:rPr>
      </w:pPr>
      <w:r>
        <w:t xml:space="preserve">From </w:t>
      </w:r>
      <w:r w:rsidRPr="00AD438B">
        <w:rPr>
          <w:b/>
          <w:bCs/>
          <w:lang w:val="en-US"/>
        </w:rPr>
        <w:t>TR 23.757 key issue 1 conclusions:</w:t>
      </w:r>
    </w:p>
    <w:p w14:paraId="34D6CD11" w14:textId="14753AEC" w:rsidR="00037F96" w:rsidRDefault="00AD438B" w:rsidP="00AD438B">
      <w:r w:rsidRPr="00AD438B">
        <w:rPr>
          <w:i/>
          <w:iCs/>
        </w:rPr>
        <w:t>For multicast service parameters storage, the UDR shall be able to store the AF provisioned or preconfigured service parameters per MBS session</w:t>
      </w:r>
    </w:p>
    <w:p w14:paraId="0C19DBCB" w14:textId="033F8551" w:rsidR="00E562C5" w:rsidRDefault="00AD438B">
      <w:r>
        <w:t>Such information is helpful for policy decisions by the PCF</w:t>
      </w:r>
    </w:p>
    <w:p w14:paraId="2B1493D9" w14:textId="6D085CE5" w:rsidR="009B6825" w:rsidRDefault="00BA0833">
      <w:r>
        <w:t xml:space="preserve">The proposed text is derived from clause </w:t>
      </w:r>
      <w:r w:rsidRPr="00F70B61">
        <w:t>6.2.1.</w:t>
      </w:r>
      <w:r w:rsidRPr="00F70B61">
        <w:rPr>
          <w:lang w:eastAsia="zh-CN"/>
        </w:rPr>
        <w:t>3</w:t>
      </w:r>
      <w:r>
        <w:rPr>
          <w:lang w:eastAsia="zh-CN"/>
        </w:rPr>
        <w:t xml:space="preserve"> of TS 23.503.</w:t>
      </w:r>
    </w:p>
    <w:p w14:paraId="2277A4FA" w14:textId="2F0CAE79" w:rsidR="009B6825" w:rsidRDefault="009B6825" w:rsidP="009B6825">
      <w:pPr>
        <w:pStyle w:val="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602E8A7B" w14:textId="77777777" w:rsidR="003B3189" w:rsidRPr="003B3189" w:rsidRDefault="003B3189" w:rsidP="003B318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2" w:name="_Toc70079048"/>
      <w:bookmarkStart w:id="3" w:name="_Toc70929993"/>
      <w:r w:rsidRPr="003B3189">
        <w:rPr>
          <w:rFonts w:ascii="Arial" w:eastAsia="Times New Roman" w:hAnsi="Arial"/>
          <w:color w:val="auto"/>
          <w:sz w:val="32"/>
          <w:lang w:eastAsia="zh-CN"/>
        </w:rPr>
        <w:t>6.10</w:t>
      </w:r>
      <w:r w:rsidRPr="003B3189">
        <w:rPr>
          <w:rFonts w:ascii="Arial" w:eastAsia="Times New Roman" w:hAnsi="Arial"/>
          <w:color w:val="auto"/>
          <w:sz w:val="32"/>
          <w:lang w:eastAsia="zh-CN"/>
        </w:rPr>
        <w:tab/>
        <w:t>Policy control for Multicast and Broadcast services</w:t>
      </w:r>
      <w:bookmarkEnd w:id="2"/>
      <w:bookmarkEnd w:id="3"/>
    </w:p>
    <w:p w14:paraId="07D44AC7" w14:textId="77777777" w:rsidR="00AD438B" w:rsidRPr="00827BFA" w:rsidRDefault="00AD438B" w:rsidP="00AD438B">
      <w:pPr>
        <w:pStyle w:val="3"/>
        <w:overflowPunct/>
        <w:autoSpaceDE/>
        <w:autoSpaceDN/>
        <w:adjustRightInd/>
        <w:spacing w:before="120" w:after="180"/>
        <w:ind w:left="1134" w:hanging="1134"/>
        <w:rPr>
          <w:ins w:id="4" w:author="rev0" w:date="2021-05-11T01:33:00Z"/>
          <w:rFonts w:ascii="Arial" w:eastAsia="Times New Roman" w:hAnsi="Arial"/>
          <w:color w:val="auto"/>
          <w:sz w:val="28"/>
          <w:lang w:eastAsia="en-US"/>
        </w:rPr>
      </w:pPr>
      <w:ins w:id="5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.1.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  <w:t>General</w:t>
        </w:r>
      </w:ins>
    </w:p>
    <w:p w14:paraId="74836B0B" w14:textId="77777777" w:rsidR="003B3189" w:rsidRPr="003B3189" w:rsidRDefault="003B3189" w:rsidP="003B3189">
      <w:pPr>
        <w:textAlignment w:val="baseline"/>
        <w:rPr>
          <w:rFonts w:eastAsia="等线"/>
          <w:color w:val="auto"/>
          <w:lang w:eastAsia="zh-CN"/>
        </w:rPr>
      </w:pPr>
      <w:r w:rsidRPr="003B3189">
        <w:rPr>
          <w:rFonts w:eastAsia="等线"/>
          <w:color w:val="auto"/>
        </w:rPr>
        <w:t xml:space="preserve">The policy and charging control framework </w:t>
      </w:r>
      <w:r w:rsidRPr="003B3189">
        <w:rPr>
          <w:rFonts w:eastAsia="等线"/>
          <w:color w:val="auto"/>
          <w:lang w:eastAsia="zh-CN"/>
        </w:rPr>
        <w:t xml:space="preserve">as </w:t>
      </w:r>
      <w:r w:rsidRPr="003B3189">
        <w:rPr>
          <w:rFonts w:eastAsia="等线"/>
          <w:color w:val="auto"/>
        </w:rPr>
        <w:t>defined in TS 23.50</w:t>
      </w:r>
      <w:r w:rsidRPr="003B3189">
        <w:rPr>
          <w:rFonts w:eastAsia="等线"/>
          <w:color w:val="auto"/>
          <w:lang w:eastAsia="zh-CN"/>
        </w:rPr>
        <w:t>3</w:t>
      </w:r>
      <w:r w:rsidRPr="003B3189">
        <w:rPr>
          <w:rFonts w:eastAsia="等线"/>
          <w:color w:val="auto"/>
        </w:rPr>
        <w:t> [</w:t>
      </w:r>
      <w:r w:rsidRPr="003B3189">
        <w:rPr>
          <w:rFonts w:eastAsia="等线"/>
          <w:color w:val="auto"/>
          <w:lang w:eastAsia="zh-CN"/>
        </w:rPr>
        <w:t>7</w:t>
      </w:r>
      <w:r w:rsidRPr="003B3189">
        <w:rPr>
          <w:rFonts w:eastAsia="等线"/>
          <w:color w:val="auto"/>
        </w:rPr>
        <w:t>]</w:t>
      </w:r>
      <w:r w:rsidRPr="003B3189">
        <w:rPr>
          <w:rFonts w:eastAsia="等线"/>
          <w:color w:val="auto"/>
          <w:lang w:eastAsia="zh-CN"/>
        </w:rPr>
        <w:t xml:space="preserve"> applies to Multicast and Broadcast services in the following aspects:</w:t>
      </w:r>
    </w:p>
    <w:p w14:paraId="70AE8772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宋体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Whether session binding is applicable for MBS Session policy is FFS.</w:t>
      </w:r>
    </w:p>
    <w:p w14:paraId="728F0364" w14:textId="77777777" w:rsidR="003B3189" w:rsidRPr="003B3189" w:rsidRDefault="003B3189" w:rsidP="003B3189">
      <w:pPr>
        <w:overflowPunct/>
        <w:autoSpaceDE/>
        <w:autoSpaceDN/>
        <w:adjustRightInd/>
        <w:ind w:left="568" w:hanging="284"/>
        <w:rPr>
          <w:rFonts w:eastAsia="Times New Roman"/>
          <w:color w:val="auto"/>
          <w:lang w:eastAsia="zh-CN"/>
        </w:rPr>
      </w:pPr>
      <w:r w:rsidRPr="003B3189">
        <w:rPr>
          <w:rFonts w:eastAsia="Times New Roman"/>
          <w:color w:val="auto"/>
          <w:lang w:eastAsia="zh-CN"/>
        </w:rPr>
        <w:t>-</w:t>
      </w:r>
      <w:r w:rsidRPr="003B3189">
        <w:rPr>
          <w:rFonts w:eastAsia="Times New Roman"/>
          <w:color w:val="auto"/>
          <w:lang w:eastAsia="zh-CN"/>
        </w:rPr>
        <w:tab/>
        <w:t>QoS Flow binding: For an MBS Session, QoS Flow binding is the association of a PCC rule to a QoS Flow within an MBS Session. The MB-SMF performs QoS Flow binding for an MBS Session in the same way as the SMF for a PDU Session.</w:t>
      </w:r>
    </w:p>
    <w:p w14:paraId="73821194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Times New Roma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It is FFS whether any other aspects or differences compared to existing PCC framework are required for MBS policy control.</w:t>
      </w:r>
    </w:p>
    <w:p w14:paraId="053C5523" w14:textId="45F145E6" w:rsidR="00AD438B" w:rsidRPr="00827BFA" w:rsidRDefault="00AD438B" w:rsidP="00AD438B">
      <w:pPr>
        <w:pStyle w:val="3"/>
        <w:overflowPunct/>
        <w:autoSpaceDE/>
        <w:autoSpaceDN/>
        <w:adjustRightInd/>
        <w:spacing w:before="120" w:after="180"/>
        <w:ind w:left="1134" w:hanging="1134"/>
        <w:rPr>
          <w:ins w:id="6" w:author="rev0" w:date="2021-05-11T01:33:00Z"/>
          <w:rFonts w:ascii="Arial" w:eastAsia="Times New Roman" w:hAnsi="Arial"/>
          <w:color w:val="auto"/>
          <w:sz w:val="28"/>
          <w:lang w:eastAsia="en-US"/>
        </w:rPr>
      </w:pPr>
      <w:bookmarkStart w:id="7" w:name="_Toc66391748"/>
      <w:bookmarkStart w:id="8" w:name="_Toc70079040"/>
      <w:bookmarkStart w:id="9" w:name="_Toc70929985"/>
      <w:ins w:id="10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2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MBS</w:t>
        </w:r>
        <w:r w:rsidRPr="003B3189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Session policy control </w:t>
        </w:r>
      </w:ins>
      <w:ins w:id="11" w:author="rev0" w:date="2021-05-11T01:44:00Z">
        <w:r w:rsidR="00BA0833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data</w:t>
        </w:r>
      </w:ins>
      <w:ins w:id="12" w:author="rev0" w:date="2021-05-11T01:33:00Z"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in UDR</w:t>
        </w:r>
      </w:ins>
    </w:p>
    <w:bookmarkEnd w:id="7"/>
    <w:bookmarkEnd w:id="8"/>
    <w:bookmarkEnd w:id="9"/>
    <w:p w14:paraId="769ACA1F" w14:textId="5413531C" w:rsidR="00AD438B" w:rsidRPr="00F70B61" w:rsidRDefault="00AD438B" w:rsidP="00AD438B">
      <w:pPr>
        <w:rPr>
          <w:ins w:id="13" w:author="rev0" w:date="2021-05-11T01:33:00Z"/>
        </w:rPr>
      </w:pPr>
      <w:ins w:id="14" w:author="rev0" w:date="2021-05-11T01:33:00Z">
        <w:r w:rsidRPr="00F70B61">
          <w:t xml:space="preserve">The policy control profile information provided by the UDR at </w:t>
        </w:r>
        <w:r>
          <w:t>MBS</w:t>
        </w:r>
        <w:r w:rsidRPr="00F70B61">
          <w:t xml:space="preserve"> Session establishment, using Nudr service for Data Set "Policy Data" and Data Subset "</w:t>
        </w:r>
        <w:r>
          <w:t>MBS</w:t>
        </w:r>
        <w:r w:rsidRPr="00F70B61">
          <w:t xml:space="preserve"> Session policy control</w:t>
        </w:r>
        <w:r w:rsidRPr="007547C2">
          <w:t xml:space="preserve"> data</w:t>
        </w:r>
        <w:r w:rsidRPr="00F70B61">
          <w:t xml:space="preserve">" is described in Table </w:t>
        </w:r>
        <w:r>
          <w:t>6.4.1-1</w:t>
        </w:r>
        <w:r w:rsidRPr="00F70B61">
          <w:t>.</w:t>
        </w:r>
      </w:ins>
    </w:p>
    <w:p w14:paraId="2B49001F" w14:textId="77777777" w:rsidR="00AD438B" w:rsidRPr="00F70B61" w:rsidRDefault="00AD438B" w:rsidP="00AD438B">
      <w:pPr>
        <w:pStyle w:val="TH"/>
        <w:rPr>
          <w:ins w:id="15" w:author="rev0" w:date="2021-05-11T01:33:00Z"/>
          <w:rFonts w:eastAsia="等线"/>
        </w:rPr>
      </w:pPr>
      <w:ins w:id="16" w:author="rev0" w:date="2021-05-11T01:33:00Z">
        <w:r w:rsidRPr="00F70B61">
          <w:rPr>
            <w:rFonts w:eastAsia="等线"/>
          </w:rPr>
          <w:lastRenderedPageBreak/>
          <w:t>Table 6.</w:t>
        </w:r>
        <w:r>
          <w:rPr>
            <w:rFonts w:eastAsia="等线"/>
          </w:rPr>
          <w:t>10.2-1</w:t>
        </w:r>
        <w:r w:rsidRPr="00F70B61">
          <w:rPr>
            <w:rFonts w:eastAsia="等线"/>
          </w:rPr>
          <w:t xml:space="preserve">: </w:t>
        </w:r>
        <w:r>
          <w:rPr>
            <w:rFonts w:eastAsia="等线"/>
          </w:rPr>
          <w:t>MBS</w:t>
        </w:r>
        <w:r w:rsidRPr="00F70B61">
          <w:rPr>
            <w:rFonts w:eastAsia="等线"/>
          </w:rPr>
          <w:t xml:space="preserve"> Session </w:t>
        </w:r>
        <w:r w:rsidRPr="00F70B61">
          <w:t>policy control subscription 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276"/>
      </w:tblGrid>
      <w:tr w:rsidR="00AD438B" w:rsidRPr="00F70B61" w14:paraId="250E25E5" w14:textId="77777777" w:rsidTr="00827BFA">
        <w:trPr>
          <w:cantSplit/>
          <w:tblHeader/>
          <w:ins w:id="17" w:author="rev0" w:date="2021-05-11T01:33:00Z"/>
        </w:trPr>
        <w:tc>
          <w:tcPr>
            <w:tcW w:w="2093" w:type="dxa"/>
          </w:tcPr>
          <w:p w14:paraId="2A967EA7" w14:textId="77777777" w:rsidR="00AD438B" w:rsidRPr="00F70B61" w:rsidRDefault="00AD438B" w:rsidP="00827BFA">
            <w:pPr>
              <w:pStyle w:val="TAH"/>
              <w:rPr>
                <w:ins w:id="18" w:author="rev0" w:date="2021-05-11T01:33:00Z"/>
              </w:rPr>
            </w:pPr>
            <w:ins w:id="19" w:author="rev0" w:date="2021-05-11T01:33:00Z">
              <w:r w:rsidRPr="00F70B61">
                <w:t>Information name</w:t>
              </w:r>
            </w:ins>
          </w:p>
        </w:tc>
        <w:tc>
          <w:tcPr>
            <w:tcW w:w="4961" w:type="dxa"/>
          </w:tcPr>
          <w:p w14:paraId="6A859AE4" w14:textId="77777777" w:rsidR="00AD438B" w:rsidRPr="00F70B61" w:rsidRDefault="00AD438B" w:rsidP="00827BFA">
            <w:pPr>
              <w:pStyle w:val="TAH"/>
              <w:rPr>
                <w:ins w:id="20" w:author="rev0" w:date="2021-05-11T01:33:00Z"/>
              </w:rPr>
            </w:pPr>
            <w:ins w:id="21" w:author="rev0" w:date="2021-05-11T01:33:00Z">
              <w:r w:rsidRPr="00F70B61">
                <w:t>Description</w:t>
              </w:r>
            </w:ins>
          </w:p>
        </w:tc>
        <w:tc>
          <w:tcPr>
            <w:tcW w:w="1276" w:type="dxa"/>
          </w:tcPr>
          <w:p w14:paraId="22940EF2" w14:textId="77777777" w:rsidR="00AD438B" w:rsidRPr="00F70B61" w:rsidRDefault="00AD438B" w:rsidP="00827BFA">
            <w:pPr>
              <w:pStyle w:val="TAH"/>
              <w:rPr>
                <w:ins w:id="22" w:author="rev0" w:date="2021-05-11T01:33:00Z"/>
              </w:rPr>
            </w:pPr>
            <w:ins w:id="23" w:author="rev0" w:date="2021-05-11T01:33:00Z">
              <w:r w:rsidRPr="00F70B61">
                <w:t>Category</w:t>
              </w:r>
            </w:ins>
          </w:p>
        </w:tc>
      </w:tr>
      <w:tr w:rsidR="00AD438B" w:rsidRPr="00F70B61" w:rsidDel="00FE1FA9" w14:paraId="3E239300" w14:textId="184185C4" w:rsidTr="00827BFA">
        <w:trPr>
          <w:cantSplit/>
          <w:ins w:id="24" w:author="rev0" w:date="2021-05-11T01:33:00Z"/>
          <w:del w:id="25" w:author="Huawei Revision" w:date="2021-05-25T15:47:00Z"/>
        </w:trPr>
        <w:tc>
          <w:tcPr>
            <w:tcW w:w="2093" w:type="dxa"/>
          </w:tcPr>
          <w:p w14:paraId="2AD07CB6" w14:textId="05C5DE5F" w:rsidR="00AD438B" w:rsidRPr="00F70B61" w:rsidDel="00FE1FA9" w:rsidRDefault="00AD438B" w:rsidP="00827BFA">
            <w:pPr>
              <w:pStyle w:val="TAL"/>
              <w:rPr>
                <w:ins w:id="26" w:author="rev0" w:date="2021-05-11T01:33:00Z"/>
                <w:del w:id="27" w:author="Huawei Revision" w:date="2021-05-25T15:47:00Z"/>
              </w:rPr>
            </w:pPr>
            <w:ins w:id="28" w:author="rev0" w:date="2021-05-11T01:33:00Z">
              <w:del w:id="29" w:author="Huawei Revision" w:date="2021-05-25T15:47:00Z">
                <w:r w:rsidRPr="00F70B61" w:rsidDel="00FE1FA9">
                  <w:delText xml:space="preserve">Subscriber categories </w:delText>
                </w:r>
              </w:del>
            </w:ins>
          </w:p>
        </w:tc>
        <w:tc>
          <w:tcPr>
            <w:tcW w:w="4961" w:type="dxa"/>
          </w:tcPr>
          <w:p w14:paraId="1B4D26A4" w14:textId="348E4760" w:rsidR="00AD438B" w:rsidRPr="00F70B61" w:rsidDel="00FE1FA9" w:rsidRDefault="00AD438B" w:rsidP="00827BFA">
            <w:pPr>
              <w:pStyle w:val="TAL"/>
              <w:rPr>
                <w:ins w:id="30" w:author="rev0" w:date="2021-05-11T01:33:00Z"/>
                <w:del w:id="31" w:author="Huawei Revision" w:date="2021-05-25T15:47:00Z"/>
              </w:rPr>
            </w:pPr>
            <w:ins w:id="32" w:author="rev0" w:date="2021-05-11T01:33:00Z">
              <w:del w:id="33" w:author="Huawei Revision" w:date="2021-05-25T15:47:00Z">
                <w:r w:rsidRPr="00F70B61" w:rsidDel="00FE1FA9">
                  <w:delText>List of category identifiers associated with the subscriber</w:delText>
                </w:r>
              </w:del>
            </w:ins>
          </w:p>
        </w:tc>
        <w:tc>
          <w:tcPr>
            <w:tcW w:w="1276" w:type="dxa"/>
          </w:tcPr>
          <w:p w14:paraId="79D010DB" w14:textId="427832CC" w:rsidR="00AD438B" w:rsidRPr="00F70B61" w:rsidDel="00FE1FA9" w:rsidRDefault="00AD438B" w:rsidP="00827BFA">
            <w:pPr>
              <w:pStyle w:val="TAL"/>
              <w:rPr>
                <w:ins w:id="34" w:author="rev0" w:date="2021-05-11T01:33:00Z"/>
                <w:del w:id="35" w:author="Huawei Revision" w:date="2021-05-25T15:47:00Z"/>
                <w:szCs w:val="18"/>
              </w:rPr>
            </w:pPr>
            <w:ins w:id="36" w:author="rev0" w:date="2021-05-11T01:33:00Z">
              <w:del w:id="37" w:author="Huawei Revision" w:date="2021-05-25T15:47:00Z">
                <w:r w:rsidRPr="00F70B61" w:rsidDel="00FE1FA9">
                  <w:rPr>
                    <w:szCs w:val="18"/>
                  </w:rPr>
                  <w:delText>Optional</w:delText>
                </w:r>
              </w:del>
            </w:ins>
          </w:p>
        </w:tc>
      </w:tr>
      <w:tr w:rsidR="00AD438B" w:rsidRPr="00F70B61" w14:paraId="0039785B" w14:textId="77777777" w:rsidTr="00827BFA">
        <w:trPr>
          <w:cantSplit/>
          <w:ins w:id="38" w:author="rev0" w:date="2021-05-11T01:33:00Z"/>
        </w:trPr>
        <w:tc>
          <w:tcPr>
            <w:tcW w:w="2093" w:type="dxa"/>
          </w:tcPr>
          <w:p w14:paraId="75CB4123" w14:textId="77777777" w:rsidR="00AD438B" w:rsidRPr="00F70B61" w:rsidRDefault="00AD438B" w:rsidP="00827BFA">
            <w:pPr>
              <w:pStyle w:val="TAL"/>
              <w:rPr>
                <w:ins w:id="39" w:author="rev0" w:date="2021-05-11T01:33:00Z"/>
              </w:rPr>
            </w:pPr>
            <w:ins w:id="40" w:author="rev0" w:date="2021-05-11T01:33:00Z">
              <w:r w:rsidRPr="00F70B61">
                <w:t>Subscribed GBR</w:t>
              </w:r>
            </w:ins>
          </w:p>
        </w:tc>
        <w:tc>
          <w:tcPr>
            <w:tcW w:w="4961" w:type="dxa"/>
          </w:tcPr>
          <w:p w14:paraId="118EC943" w14:textId="77777777" w:rsidR="00AD438B" w:rsidRPr="00F70B61" w:rsidRDefault="00AD438B" w:rsidP="00827BFA">
            <w:pPr>
              <w:pStyle w:val="TAL"/>
              <w:rPr>
                <w:ins w:id="41" w:author="rev0" w:date="2021-05-11T01:33:00Z"/>
              </w:rPr>
            </w:pPr>
            <w:ins w:id="42" w:author="rev0" w:date="2021-05-11T01:33:00Z">
              <w:r w:rsidRPr="00F70B61">
                <w:t xml:space="preserve">Maximum aggregate bitrate that can be provided across all GBR QoS Flows </w:t>
              </w:r>
              <w:r w:rsidRPr="002C5BB7">
                <w:t>for</w:t>
              </w:r>
              <w:r w:rsidRPr="00F70B61">
                <w:t xml:space="preserve"> the DNN</w:t>
              </w:r>
              <w:r w:rsidRPr="002C5BB7">
                <w:t xml:space="preserve"> and S-NSSAI.</w:t>
              </w:r>
            </w:ins>
          </w:p>
        </w:tc>
        <w:tc>
          <w:tcPr>
            <w:tcW w:w="1276" w:type="dxa"/>
          </w:tcPr>
          <w:p w14:paraId="2DCBD865" w14:textId="77777777" w:rsidR="00AD438B" w:rsidRPr="00F70B61" w:rsidRDefault="00AD438B" w:rsidP="00827BFA">
            <w:pPr>
              <w:pStyle w:val="TAL"/>
              <w:rPr>
                <w:ins w:id="43" w:author="rev0" w:date="2021-05-11T01:33:00Z"/>
                <w:szCs w:val="18"/>
              </w:rPr>
            </w:pPr>
            <w:ins w:id="44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5651F8CB" w14:textId="77777777" w:rsidTr="00827BFA">
        <w:trPr>
          <w:cantSplit/>
          <w:ins w:id="45" w:author="rev0" w:date="2021-05-11T01:33:00Z"/>
        </w:trPr>
        <w:tc>
          <w:tcPr>
            <w:tcW w:w="2093" w:type="dxa"/>
          </w:tcPr>
          <w:p w14:paraId="37CAF07C" w14:textId="77777777" w:rsidR="00AD438B" w:rsidRPr="00F70B61" w:rsidRDefault="00AD438B" w:rsidP="00827BFA">
            <w:pPr>
              <w:pStyle w:val="TAL"/>
              <w:rPr>
                <w:ins w:id="46" w:author="rev0" w:date="2021-05-11T01:33:00Z"/>
              </w:rPr>
            </w:pPr>
            <w:ins w:id="47" w:author="rev0" w:date="2021-05-11T01:33:00Z">
              <w:r>
                <w:t>QoS flows</w:t>
              </w:r>
            </w:ins>
          </w:p>
        </w:tc>
        <w:tc>
          <w:tcPr>
            <w:tcW w:w="4961" w:type="dxa"/>
          </w:tcPr>
          <w:p w14:paraId="7F788C14" w14:textId="77777777" w:rsidR="00AD438B" w:rsidRPr="00F70B61" w:rsidRDefault="00AD438B" w:rsidP="00827BFA">
            <w:pPr>
              <w:pStyle w:val="TAL"/>
              <w:rPr>
                <w:ins w:id="48" w:author="rev0" w:date="2021-05-11T01:33:00Z"/>
              </w:rPr>
            </w:pPr>
            <w:ins w:id="49" w:author="rev0" w:date="2021-05-11T01:33:00Z">
              <w:r>
                <w:t>Traffic filters and QoS characteristic of QoS flows associated with the multicast session</w:t>
              </w:r>
            </w:ins>
          </w:p>
        </w:tc>
        <w:tc>
          <w:tcPr>
            <w:tcW w:w="1276" w:type="dxa"/>
          </w:tcPr>
          <w:p w14:paraId="4EA2CAFC" w14:textId="77777777" w:rsidR="00AD438B" w:rsidRPr="00F70B61" w:rsidRDefault="00AD438B" w:rsidP="00827BFA">
            <w:pPr>
              <w:pStyle w:val="TAL"/>
              <w:rPr>
                <w:ins w:id="50" w:author="rev0" w:date="2021-05-11T01:33:00Z"/>
                <w:szCs w:val="18"/>
              </w:rPr>
            </w:pPr>
            <w:ins w:id="51" w:author="rev0" w:date="2021-05-11T01:33:00Z">
              <w:r>
                <w:rPr>
                  <w:szCs w:val="18"/>
                </w:rPr>
                <w:t>Optional</w:t>
              </w:r>
            </w:ins>
          </w:p>
        </w:tc>
      </w:tr>
    </w:tbl>
    <w:p w14:paraId="21C25605" w14:textId="77777777" w:rsidR="00AD438B" w:rsidRPr="00F70B61" w:rsidRDefault="00AD438B" w:rsidP="00AD438B">
      <w:pPr>
        <w:rPr>
          <w:ins w:id="52" w:author="rev0" w:date="2021-05-11T01:33:00Z"/>
        </w:rPr>
      </w:pPr>
    </w:p>
    <w:p w14:paraId="376AC23A" w14:textId="77777777" w:rsidR="00AD438B" w:rsidRPr="003B3189" w:rsidRDefault="00AD438B" w:rsidP="00AD438B">
      <w:pPr>
        <w:keepLines/>
        <w:overflowPunct/>
        <w:autoSpaceDE/>
        <w:autoSpaceDN/>
        <w:adjustRightInd/>
        <w:ind w:left="1560" w:hanging="1276"/>
        <w:rPr>
          <w:ins w:id="53" w:author="rev0" w:date="2021-05-11T01:33:00Z"/>
          <w:rFonts w:eastAsia="宋体"/>
          <w:color w:val="FF0000"/>
          <w:lang w:eastAsia="en-US"/>
        </w:rPr>
      </w:pPr>
      <w:ins w:id="54" w:author="rev0" w:date="2021-05-11T01:33:00Z">
        <w:r w:rsidRPr="003B3189">
          <w:rPr>
            <w:rFonts w:eastAsia="Times New Roman"/>
            <w:color w:val="FF0000"/>
            <w:lang w:eastAsia="en-US"/>
          </w:rPr>
          <w:t>Editor's note:</w:t>
        </w:r>
        <w:r w:rsidRPr="003B3189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>Parameters in the table are</w:t>
        </w:r>
        <w:r w:rsidRPr="003B3189">
          <w:rPr>
            <w:rFonts w:eastAsia="Times New Roman"/>
            <w:color w:val="FF0000"/>
            <w:lang w:eastAsia="en-US"/>
          </w:rPr>
          <w:t xml:space="preserve"> FFS.</w:t>
        </w:r>
      </w:ins>
    </w:p>
    <w:p w14:paraId="15A9FEB1" w14:textId="0413C72F" w:rsidR="00AD438B" w:rsidRPr="00F70B61" w:rsidDel="00FE1FA9" w:rsidRDefault="00AD438B" w:rsidP="00AD438B">
      <w:pPr>
        <w:rPr>
          <w:ins w:id="55" w:author="rev0" w:date="2021-05-11T01:33:00Z"/>
          <w:del w:id="56" w:author="Huawei Revision" w:date="2021-05-25T15:47:00Z"/>
        </w:rPr>
      </w:pPr>
      <w:ins w:id="57" w:author="rev0" w:date="2021-05-11T01:33:00Z">
        <w:del w:id="58" w:author="Huawei Revision" w:date="2021-05-25T15:47:00Z">
          <w:r w:rsidRPr="00F70B61" w:rsidDel="00FE1FA9">
            <w:delText xml:space="preserve">The </w:delText>
          </w:r>
          <w:r w:rsidRPr="00F70B61" w:rsidDel="00FE1FA9">
            <w:rPr>
              <w:i/>
            </w:rPr>
            <w:delText>Subscriber category</w:delText>
          </w:r>
          <w:r w:rsidRPr="00F70B61" w:rsidDel="00FE1FA9">
            <w:delText xml:space="preserve"> may comprise any number of identifiers associated with the subscriber (e.g. gold, silver, etc.). Each identifier associates operator defined policies to the subscriber that belong to that category.</w:delText>
          </w:r>
        </w:del>
      </w:ins>
    </w:p>
    <w:p w14:paraId="359C9B0D" w14:textId="77777777" w:rsidR="00AD438B" w:rsidRPr="00F70B61" w:rsidRDefault="00AD438B" w:rsidP="00AD438B">
      <w:pPr>
        <w:rPr>
          <w:ins w:id="59" w:author="rev0" w:date="2021-05-11T01:33:00Z"/>
        </w:rPr>
      </w:pPr>
      <w:ins w:id="60" w:author="rev0" w:date="2021-05-11T01:33:00Z">
        <w:r w:rsidRPr="00F70B61">
          <w:t>The policy subscription profile may be extended with operator-specific information. Operator-specific extensions may be added both to any specific part of the policy control subscription information (e.g. to the subscriber category part), or as a new optional information block.</w:t>
        </w:r>
      </w:ins>
    </w:p>
    <w:p w14:paraId="53F517E4" w14:textId="77777777" w:rsidR="00AD438B" w:rsidRPr="00F70B61" w:rsidRDefault="00AD438B" w:rsidP="00AD438B">
      <w:pPr>
        <w:rPr>
          <w:ins w:id="61" w:author="rev0" w:date="2021-05-11T01:33:00Z"/>
        </w:rPr>
      </w:pPr>
      <w:ins w:id="62" w:author="rev0" w:date="2021-05-11T01:33:00Z">
        <w:r w:rsidRPr="00F70B61">
          <w:t>Handling of operator specific policy data by the PCF is out of scope of this specification in this release.</w:t>
        </w:r>
      </w:ins>
    </w:p>
    <w:p w14:paraId="7CA25B51" w14:textId="77777777" w:rsidR="00AD438B" w:rsidRDefault="00AD438B" w:rsidP="00AD438B">
      <w:pPr>
        <w:jc w:val="both"/>
        <w:rPr>
          <w:ins w:id="63" w:author="rev0" w:date="2021-05-11T01:33:00Z"/>
          <w:lang w:eastAsia="zh-CN"/>
        </w:rPr>
      </w:pPr>
    </w:p>
    <w:p w14:paraId="1C0EA145" w14:textId="47AEFE8A" w:rsidR="00846EE5" w:rsidRDefault="00846EE5" w:rsidP="009B6825">
      <w:pPr>
        <w:jc w:val="both"/>
        <w:rPr>
          <w:lang w:eastAsia="zh-CN"/>
        </w:rPr>
      </w:pPr>
    </w:p>
    <w:sectPr w:rsidR="00846E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4FD22" w14:textId="77777777" w:rsidR="000846B2" w:rsidRDefault="000846B2" w:rsidP="009B6825">
      <w:pPr>
        <w:spacing w:after="0"/>
      </w:pPr>
      <w:r>
        <w:separator/>
      </w:r>
    </w:p>
  </w:endnote>
  <w:endnote w:type="continuationSeparator" w:id="0">
    <w:p w14:paraId="4094B456" w14:textId="77777777" w:rsidR="000846B2" w:rsidRDefault="000846B2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D6A28" w14:textId="77777777" w:rsidR="000846B2" w:rsidRDefault="000846B2" w:rsidP="009B6825">
      <w:pPr>
        <w:spacing w:after="0"/>
      </w:pPr>
      <w:r>
        <w:separator/>
      </w:r>
    </w:p>
  </w:footnote>
  <w:footnote w:type="continuationSeparator" w:id="0">
    <w:p w14:paraId="4DCE3C90" w14:textId="77777777" w:rsidR="000846B2" w:rsidRDefault="000846B2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rev0">
    <w15:presenceInfo w15:providerId="None" w15:userId="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264"/>
    <w:rsid w:val="00037F96"/>
    <w:rsid w:val="00080E20"/>
    <w:rsid w:val="000846B2"/>
    <w:rsid w:val="00094B46"/>
    <w:rsid w:val="000C482E"/>
    <w:rsid w:val="000D621D"/>
    <w:rsid w:val="000E2ACE"/>
    <w:rsid w:val="001208C4"/>
    <w:rsid w:val="001234AE"/>
    <w:rsid w:val="001900E1"/>
    <w:rsid w:val="001B1FC7"/>
    <w:rsid w:val="001B490E"/>
    <w:rsid w:val="001E6A64"/>
    <w:rsid w:val="002560C6"/>
    <w:rsid w:val="0025723F"/>
    <w:rsid w:val="002979BF"/>
    <w:rsid w:val="002F3208"/>
    <w:rsid w:val="00312EFC"/>
    <w:rsid w:val="0031713A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5344B0"/>
    <w:rsid w:val="005468C8"/>
    <w:rsid w:val="005825D7"/>
    <w:rsid w:val="00597BB9"/>
    <w:rsid w:val="005F6E90"/>
    <w:rsid w:val="005F7411"/>
    <w:rsid w:val="00616EF3"/>
    <w:rsid w:val="006329FC"/>
    <w:rsid w:val="00685BC5"/>
    <w:rsid w:val="006C508F"/>
    <w:rsid w:val="0071276A"/>
    <w:rsid w:val="00767095"/>
    <w:rsid w:val="007A3D79"/>
    <w:rsid w:val="007F2650"/>
    <w:rsid w:val="00846A79"/>
    <w:rsid w:val="00846EE5"/>
    <w:rsid w:val="008B46C9"/>
    <w:rsid w:val="008B7236"/>
    <w:rsid w:val="009573FF"/>
    <w:rsid w:val="00970789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B12F9"/>
    <w:rsid w:val="00AD438B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562C5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  <w:rsid w:val="00FE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678DE"/>
    <w:pPr>
      <w:ind w:left="720"/>
      <w:contextualSpacing/>
    </w:pPr>
  </w:style>
  <w:style w:type="character" w:customStyle="1" w:styleId="4Char">
    <w:name w:val="标题 4 Char"/>
    <w:basedOn w:val="a0"/>
    <w:link w:val="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a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FE1F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E1FA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1E712-EB79-47F8-B8F1-CB8E2109F8F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Huawei Revision</cp:lastModifiedBy>
  <cp:revision>3</cp:revision>
  <dcterms:created xsi:type="dcterms:W3CDTF">2021-05-25T07:47:00Z</dcterms:created>
  <dcterms:modified xsi:type="dcterms:W3CDTF">2021-05-25T07:47:00Z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  <property fmtid="{D5CDD505-2E9C-101B-9397-08002B2CF9AE}" pid="3" name="_2015_ms_pID_725343">
    <vt:lpwstr>(2)LptKjmQL/lqcgFb8jssdSIOrkRiK4FdlOy5iJa7SuPK47YFgmQtH9LJxqcNQUOHXLmJC+6Gf
8ZXAk9IhJJ0Wsl4ieomWsYI63AELe40BQni62JUng4tOhWQGi2es9Z3HlEn4aY23E9ln+ujg
Jx2MTTIglMzhqxeGjKJI8j//ah/fZSWKk9EKQSke7dFKF/blZIm75p6oUUrzBwBi+Nu9dbME
cQI+ZlmteUs8VWl214</vt:lpwstr>
  </property>
  <property fmtid="{D5CDD505-2E9C-101B-9397-08002B2CF9AE}" pid="4" name="_2015_ms_pID_7253431">
    <vt:lpwstr>CQXv9MILYG2TVCWhhu5McSc87IJn+4lW6tRKM2F8PzFCN1GFwn7dTj
+6LIe+Sl2aMACZZzk5vhhFpoKCmOFFJGSEBcGlSU6l2hlIhFWysazb75FXPAnZ5ZNRM2+s9d
kbvupSoT4NBKnUlk0IkYFVb0FX4jW6YdhXljwm9zAHCV0mloTS8BNpzWghbED+wgEiV9h2tX
r3KfDX16RFzjA9QU</vt:lpwstr>
  </property>
</Properties>
</file>